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Benjamin the Whiz Kid</w:t>
      </w:r>
    </w:p>
    <w:p w:rsidR="00000000" w:rsidDel="00000000" w:rsidP="00000000" w:rsidRDefault="00000000" w:rsidRPr="00000000" w14:paraId="00000002">
      <w:pPr>
        <w:pageBreakBefore w:val="0"/>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Benjamin is a whiz kid! On a whim, he got a can of jam that he did whisk and whip for his lunch. He got his lunch of jam and punch and sat on the bench. Benjamin was sad. He did wish to chat with Veer. Veer did not like when he saw that Benjamin was sad. He sat with Benjamin on the bench. Benjamin was glad when Veer sat on the bench and had his lunch.They did chat and munch which was fun for them. Next lunch, Benjamin can whip and whisk jam for Veer too!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