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rPr>
      </w:pPr>
      <w:r w:rsidDel="00000000" w:rsidR="00000000" w:rsidRPr="00000000">
        <w:rPr>
          <w:b w:val="1"/>
          <w:rtl w:val="0"/>
        </w:rPr>
        <w:t xml:space="preserve">ORTON-GILLINGHAM INTEGRATION WITH TCRWP PHONICS UNITS OF STUDY</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These lessons were designed to enhance the TC Phonics units of study and assure that all students have consistent and explicit exposure to the language of the six syllable types and syllable division rules.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following are guidelines for implementation: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Lessons may be used </w:t>
      </w:r>
      <w:r w:rsidDel="00000000" w:rsidR="00000000" w:rsidRPr="00000000">
        <w:rPr>
          <w:i w:val="1"/>
          <w:rtl w:val="0"/>
        </w:rPr>
        <w:t xml:space="preserve">alongside or in place of</w:t>
      </w:r>
      <w:r w:rsidDel="00000000" w:rsidR="00000000" w:rsidRPr="00000000">
        <w:rPr>
          <w:rtl w:val="0"/>
        </w:rPr>
        <w:t xml:space="preserve"> the TC Phonics lessons addressing similar concepts depending on the needs of your students. </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All K-2 classrooms will have a syllable house using the consistent language found in this </w:t>
      </w:r>
      <w:hyperlink r:id="rId6">
        <w:r w:rsidDel="00000000" w:rsidR="00000000" w:rsidRPr="00000000">
          <w:rPr>
            <w:color w:val="1155cc"/>
            <w:u w:val="single"/>
            <w:rtl w:val="0"/>
          </w:rPr>
          <w:t xml:space="preserve">sample.</w:t>
        </w:r>
      </w:hyperlink>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These lessons and resources should follow the OG approach. Those that are listed show one way this work could go. Work with your team/coach to develop something that works for your students. These lessons are a way to embed explicit language aligned with the OG approach. </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There are additional OG concepts and work that can be done as needed.</w:t>
      </w: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As concepts and language are introduced, it can be used throughout units of study.</w:t>
      </w:r>
    </w:p>
    <w:p w:rsidR="00000000" w:rsidDel="00000000" w:rsidP="00000000" w:rsidRDefault="00000000" w:rsidRPr="00000000" w14:paraId="0000000C">
      <w:pPr>
        <w:numPr>
          <w:ilvl w:val="0"/>
          <w:numId w:val="1"/>
        </w:numPr>
        <w:ind w:left="720" w:hanging="360"/>
        <w:rPr>
          <w:u w:val="none"/>
        </w:rPr>
      </w:pPr>
      <w:hyperlink r:id="rId7">
        <w:r w:rsidDel="00000000" w:rsidR="00000000" w:rsidRPr="00000000">
          <w:rPr>
            <w:color w:val="1155cc"/>
            <w:u w:val="single"/>
            <w:rtl w:val="0"/>
          </w:rPr>
          <w:t xml:space="preserve">TC/OG Integration Resources</w:t>
        </w:r>
      </w:hyperlink>
      <w:r w:rsidDel="00000000" w:rsidR="00000000" w:rsidRPr="00000000">
        <w:rPr>
          <w:rtl w:val="0"/>
        </w:rPr>
        <w:t xml:space="preserve"> available here.</w:t>
      </w: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Kindergarten</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54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Unit/Session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Teaching Point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Lesson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Unit 2, after Session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Introduce closed syllables.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8">
              <w:r w:rsidDel="00000000" w:rsidR="00000000" w:rsidRPr="00000000">
                <w:rPr>
                  <w:color w:val="1155cc"/>
                  <w:u w:val="single"/>
                  <w:rtl w:val="0"/>
                </w:rPr>
                <w:t xml:space="preserve">K Closed Syllable Intro</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Unit 3, after Session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Introduce open syllables.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9">
              <w:r w:rsidDel="00000000" w:rsidR="00000000" w:rsidRPr="00000000">
                <w:rPr>
                  <w:color w:val="1155cc"/>
                  <w:u w:val="single"/>
                  <w:rtl w:val="0"/>
                </w:rPr>
                <w:t xml:space="preserve">K Open Syllable Intro</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Open and Closed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0">
              <w:r w:rsidDel="00000000" w:rsidR="00000000" w:rsidRPr="00000000">
                <w:rPr>
                  <w:color w:val="1155cc"/>
                  <w:u w:val="single"/>
                  <w:rtl w:val="0"/>
                </w:rPr>
                <w:t xml:space="preserve">K Open/Closed Syllable Review</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EOY Snap word Syllable House sorts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hyperlink r:id="rId11">
              <w:r w:rsidDel="00000000" w:rsidR="00000000" w:rsidRPr="00000000">
                <w:rPr>
                  <w:color w:val="1155cc"/>
                  <w:u w:val="single"/>
                  <w:rtl w:val="0"/>
                </w:rPr>
                <w:t xml:space="preserve">EOY K Snap Word Review Syllable House (variations)</w:t>
              </w:r>
            </w:hyperlink>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t xml:space="preserve">*Once the explicit language of open and closed syllables is introduced, this language can be used moving forward through all literacy instruction.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Grade 1</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pPr>
            <w:r w:rsidDel="00000000" w:rsidR="00000000" w:rsidRPr="00000000">
              <w:rPr>
                <w:rtl w:val="0"/>
              </w:rPr>
              <w:t xml:space="preserve">Unit/Session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pPr>
            <w:r w:rsidDel="00000000" w:rsidR="00000000" w:rsidRPr="00000000">
              <w:rPr>
                <w:rtl w:val="0"/>
              </w:rPr>
              <w:t xml:space="preserve">Teaching Point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pPr>
            <w:r w:rsidDel="00000000" w:rsidR="00000000" w:rsidRPr="00000000">
              <w:rPr>
                <w:rtl w:val="0"/>
              </w:rPr>
              <w:t xml:space="preserve">Lesson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Unit 2, before Bend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Review open and closed syllables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rPr>
            </w:pPr>
            <w:r w:rsidDel="00000000" w:rsidR="00000000" w:rsidRPr="00000000">
              <w:rPr>
                <w:rtl w:val="0"/>
              </w:rPr>
              <w:t xml:space="preserve"> </w:t>
            </w:r>
            <w:hyperlink r:id="rId12">
              <w:r w:rsidDel="00000000" w:rsidR="00000000" w:rsidRPr="00000000">
                <w:rPr>
                  <w:b w:val="1"/>
                  <w:color w:val="1155cc"/>
                  <w:u w:val="single"/>
                  <w:rtl w:val="0"/>
                </w:rPr>
                <w:t xml:space="preserve">1 Closed Syllable Review</w:t>
              </w:r>
            </w:hyperlink>
            <w:r w:rsidDel="00000000" w:rsidR="00000000" w:rsidRPr="00000000">
              <w:rPr>
                <w:b w:val="1"/>
                <w:rtl w:val="0"/>
              </w:rPr>
              <w:t xml:space="preserve"> </w:t>
            </w:r>
          </w:p>
          <w:p w:rsidR="00000000" w:rsidDel="00000000" w:rsidP="00000000" w:rsidRDefault="00000000" w:rsidRPr="00000000" w14:paraId="0000003A">
            <w:pPr>
              <w:widowControl w:val="0"/>
              <w:spacing w:line="240" w:lineRule="auto"/>
              <w:rPr>
                <w:b w:val="1"/>
              </w:rPr>
            </w:pPr>
            <w:r w:rsidDel="00000000" w:rsidR="00000000" w:rsidRPr="00000000">
              <w:rPr>
                <w:b w:val="1"/>
                <w:rtl w:val="0"/>
              </w:rPr>
              <w:t xml:space="preserve"> </w:t>
            </w:r>
            <w:hyperlink r:id="rId13">
              <w:r w:rsidDel="00000000" w:rsidR="00000000" w:rsidRPr="00000000">
                <w:rPr>
                  <w:b w:val="1"/>
                  <w:color w:val="1155cc"/>
                  <w:u w:val="single"/>
                  <w:rtl w:val="0"/>
                </w:rPr>
                <w:t xml:space="preserve">1 Open Syllable Review</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Unit 2, after Session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Introduce VCe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rPr>
            </w:pPr>
            <w:r w:rsidDel="00000000" w:rsidR="00000000" w:rsidRPr="00000000">
              <w:rPr>
                <w:b w:val="1"/>
                <w:rtl w:val="0"/>
              </w:rPr>
              <w:t xml:space="preserve"> </w:t>
            </w:r>
            <w:hyperlink r:id="rId14">
              <w:r w:rsidDel="00000000" w:rsidR="00000000" w:rsidRPr="00000000">
                <w:rPr>
                  <w:b w:val="1"/>
                  <w:color w:val="1155cc"/>
                  <w:u w:val="single"/>
                  <w:rtl w:val="0"/>
                </w:rPr>
                <w:t xml:space="preserve">1 VCe Lesson </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Unit 2, after Session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Introduce Rabbit Rule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rPr>
            </w:pPr>
            <w:hyperlink r:id="rId15">
              <w:r w:rsidDel="00000000" w:rsidR="00000000" w:rsidRPr="00000000">
                <w:rPr>
                  <w:b w:val="1"/>
                  <w:color w:val="1155cc"/>
                  <w:u w:val="single"/>
                  <w:rtl w:val="0"/>
                </w:rPr>
                <w:t xml:space="preserve">Rabbit Rule Introduction Lesson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Unit 3, during Bend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Reinforce Rabbit Rule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rPr>
            </w:pPr>
            <w:hyperlink r:id="rId16">
              <w:r w:rsidDel="00000000" w:rsidR="00000000" w:rsidRPr="00000000">
                <w:rPr>
                  <w:b w:val="1"/>
                  <w:color w:val="1155cc"/>
                  <w:u w:val="single"/>
                  <w:rtl w:val="0"/>
                </w:rPr>
                <w:t xml:space="preserve">Rabbit Rule Reinforce Lesson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Unit 3, during Bend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Introduce Robin Rule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hyperlink r:id="rId17">
              <w:r w:rsidDel="00000000" w:rsidR="00000000" w:rsidRPr="00000000">
                <w:rPr>
                  <w:color w:val="1155cc"/>
                  <w:u w:val="single"/>
                  <w:rtl w:val="0"/>
                </w:rPr>
                <w:t xml:space="preserve">Robin Rule Introduction Lesson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Unit 3, during Bend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Introduce Tiger Rule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rPr>
            </w:pPr>
            <w:hyperlink r:id="rId18">
              <w:r w:rsidDel="00000000" w:rsidR="00000000" w:rsidRPr="00000000">
                <w:rPr>
                  <w:b w:val="1"/>
                  <w:color w:val="1155cc"/>
                  <w:u w:val="single"/>
                  <w:rtl w:val="0"/>
                </w:rPr>
                <w:t xml:space="preserve">Tiger Rule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Unit 4, after Session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Introduce Vowel Team Syllables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hyperlink r:id="rId19">
              <w:r w:rsidDel="00000000" w:rsidR="00000000" w:rsidRPr="00000000">
                <w:rPr>
                  <w:color w:val="1155cc"/>
                  <w:u w:val="single"/>
                  <w:rtl w:val="0"/>
                </w:rPr>
                <w:t xml:space="preserve">Vowel Team Introduction Lesson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Unit 5, before Session 1, add on as Bend progresses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Introduce R-Controlled Syllables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rPr>
            </w:pPr>
            <w:hyperlink r:id="rId20">
              <w:r w:rsidDel="00000000" w:rsidR="00000000" w:rsidRPr="00000000">
                <w:rPr>
                  <w:b w:val="1"/>
                  <w:color w:val="1155cc"/>
                  <w:u w:val="single"/>
                  <w:rtl w:val="0"/>
                </w:rPr>
                <w:t xml:space="preserve">1 Vowel R Introduction</w:t>
              </w:r>
            </w:hyperlink>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Unit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Introduce -le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c</w:t>
            </w:r>
            <w:hyperlink r:id="rId21">
              <w:r w:rsidDel="00000000" w:rsidR="00000000" w:rsidRPr="00000000">
                <w:rPr>
                  <w:color w:val="1155cc"/>
                  <w:u w:val="single"/>
                  <w:rtl w:val="0"/>
                </w:rPr>
                <w:t xml:space="preserve">Le syllables</w:t>
              </w:r>
            </w:hyperlink>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t xml:space="preserve">*Once the explicit language of syllable types is introduced, this language can be used moving forward through all literacy instruction.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Grade 2</w:t>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pPr>
            <w:r w:rsidDel="00000000" w:rsidR="00000000" w:rsidRPr="00000000">
              <w:rPr>
                <w:rtl w:val="0"/>
              </w:rPr>
              <w:t xml:space="preserve">Unit/Session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pPr>
            <w:r w:rsidDel="00000000" w:rsidR="00000000" w:rsidRPr="00000000">
              <w:rPr>
                <w:rtl w:val="0"/>
              </w:rPr>
              <w:t xml:space="preserve">Teaching Point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pPr>
            <w:r w:rsidDel="00000000" w:rsidR="00000000" w:rsidRPr="00000000">
              <w:rPr>
                <w:rtl w:val="0"/>
              </w:rPr>
              <w:t xml:space="preserve">Lesson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Unit 1, after lesson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Review Open and closed syllable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hyperlink r:id="rId22">
              <w:r w:rsidDel="00000000" w:rsidR="00000000" w:rsidRPr="00000000">
                <w:rPr>
                  <w:color w:val="1155cc"/>
                  <w:u w:val="single"/>
                  <w:rtl w:val="0"/>
                </w:rPr>
                <w:t xml:space="preserve">open/closed review</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Unit 1, before 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Silent E- add to syllable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hyperlink r:id="rId23">
              <w:r w:rsidDel="00000000" w:rsidR="00000000" w:rsidRPr="00000000">
                <w:rPr>
                  <w:color w:val="1155cc"/>
                  <w:u w:val="single"/>
                  <w:rtl w:val="0"/>
                </w:rPr>
                <w:t xml:space="preserve">silent e discovery/review</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Unit 1, 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Vowel teams- add to syllable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hyperlink r:id="rId24">
              <w:r w:rsidDel="00000000" w:rsidR="00000000" w:rsidRPr="00000000">
                <w:rPr>
                  <w:color w:val="1155cc"/>
                  <w:u w:val="single"/>
                  <w:rtl w:val="0"/>
                </w:rPr>
                <w:t xml:space="preserve">Grade 2 Vowel Team Review Intro/Review</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Unit 1, 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Vowel R- add to syllable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0" w:firstLine="0"/>
              <w:rPr/>
            </w:pPr>
            <w:hyperlink r:id="rId25">
              <w:r w:rsidDel="00000000" w:rsidR="00000000" w:rsidRPr="00000000">
                <w:rPr>
                  <w:color w:val="1155cc"/>
                  <w:u w:val="single"/>
                  <w:rtl w:val="0"/>
                </w:rPr>
                <w:t xml:space="preserve">Vowel R Intro/Review</w:t>
              </w:r>
            </w:hyperlink>
            <w:r w:rsidDel="00000000" w:rsidR="00000000" w:rsidRPr="00000000">
              <w:rPr>
                <w:rtl w:val="0"/>
              </w:rPr>
            </w:r>
          </w:p>
          <w:p w:rsidR="00000000" w:rsidDel="00000000" w:rsidP="00000000" w:rsidRDefault="00000000" w:rsidRPr="00000000" w14:paraId="0000007F">
            <w:pPr>
              <w:widowControl w:val="0"/>
              <w:spacing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Before Unit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Review -cle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hyperlink r:id="rId26">
              <w:r w:rsidDel="00000000" w:rsidR="00000000" w:rsidRPr="00000000">
                <w:rPr>
                  <w:color w:val="1155cc"/>
                  <w:u w:val="single"/>
                  <w:rtl w:val="0"/>
                </w:rPr>
                <w:t xml:space="preserve">-cle Intro/Review</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0" w:firstLine="0"/>
              <w:rPr/>
            </w:pPr>
            <w:r w:rsidDel="00000000" w:rsidR="00000000" w:rsidRPr="00000000">
              <w:rPr>
                <w:rtl w:val="0"/>
              </w:rPr>
              <w:t xml:space="preserve">Unit 2, Session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0" w:firstLine="0"/>
              <w:rPr/>
            </w:pPr>
            <w:r w:rsidDel="00000000" w:rsidR="00000000" w:rsidRPr="00000000">
              <w:rPr>
                <w:rtl w:val="0"/>
              </w:rPr>
              <w:t xml:space="preserve">Introduce/review Rabbit Rule</w:t>
            </w:r>
          </w:p>
          <w:p w:rsidR="00000000" w:rsidDel="00000000" w:rsidP="00000000" w:rsidRDefault="00000000" w:rsidRPr="00000000" w14:paraId="00000085">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hyperlink r:id="rId27">
              <w:r w:rsidDel="00000000" w:rsidR="00000000" w:rsidRPr="00000000">
                <w:rPr>
                  <w:color w:val="1155cc"/>
                  <w:u w:val="single"/>
                  <w:rtl w:val="0"/>
                </w:rPr>
                <w:t xml:space="preserve">Introduce/Review Rabbit Rule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0" w:firstLine="0"/>
              <w:rPr/>
            </w:pPr>
            <w:r w:rsidDel="00000000" w:rsidR="00000000" w:rsidRPr="00000000">
              <w:rPr>
                <w:rtl w:val="0"/>
              </w:rPr>
              <w:t xml:space="preserve">Unit 2, after Session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0" w:firstLine="0"/>
              <w:rPr/>
            </w:pPr>
            <w:r w:rsidDel="00000000" w:rsidR="00000000" w:rsidRPr="00000000">
              <w:rPr>
                <w:rtl w:val="0"/>
              </w:rPr>
              <w:t xml:space="preserve">Introduce/review Robin, Tiger, and Lion rule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hyperlink r:id="rId28">
              <w:r w:rsidDel="00000000" w:rsidR="00000000" w:rsidRPr="00000000">
                <w:rPr>
                  <w:color w:val="1155cc"/>
                  <w:u w:val="single"/>
                  <w:rtl w:val="0"/>
                </w:rPr>
                <w:t xml:space="preserve">Introduce/Review Robin Rule</w:t>
              </w:r>
            </w:hyperlink>
            <w:r w:rsidDel="00000000" w:rsidR="00000000" w:rsidRPr="00000000">
              <w:rPr>
                <w:rtl w:val="0"/>
              </w:rPr>
            </w:r>
          </w:p>
          <w:p w:rsidR="00000000" w:rsidDel="00000000" w:rsidP="00000000" w:rsidRDefault="00000000" w:rsidRPr="00000000" w14:paraId="0000008A">
            <w:pPr>
              <w:widowControl w:val="0"/>
              <w:spacing w:line="240" w:lineRule="auto"/>
              <w:rPr/>
            </w:pPr>
            <w:hyperlink r:id="rId29">
              <w:r w:rsidDel="00000000" w:rsidR="00000000" w:rsidRPr="00000000">
                <w:rPr>
                  <w:color w:val="1155cc"/>
                  <w:u w:val="single"/>
                  <w:rtl w:val="0"/>
                </w:rPr>
                <w:t xml:space="preserve">Introduce/Review Tiger Rule</w:t>
              </w:r>
            </w:hyperlink>
            <w:r w:rsidDel="00000000" w:rsidR="00000000" w:rsidRPr="00000000">
              <w:rPr>
                <w:rtl w:val="0"/>
              </w:rPr>
            </w:r>
          </w:p>
          <w:p w:rsidR="00000000" w:rsidDel="00000000" w:rsidP="00000000" w:rsidRDefault="00000000" w:rsidRPr="00000000" w14:paraId="0000008B">
            <w:pPr>
              <w:widowControl w:val="0"/>
              <w:spacing w:line="240" w:lineRule="auto"/>
              <w:rPr/>
            </w:pPr>
            <w:hyperlink r:id="rId30">
              <w:r w:rsidDel="00000000" w:rsidR="00000000" w:rsidRPr="00000000">
                <w:rPr>
                  <w:color w:val="1155cc"/>
                  <w:u w:val="single"/>
                  <w:rtl w:val="0"/>
                </w:rPr>
                <w:t xml:space="preserve">Introduce/Review Lion Rule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firstLine="0"/>
              <w:rPr/>
            </w:pPr>
            <w:r w:rsidDel="00000000" w:rsidR="00000000" w:rsidRPr="00000000">
              <w:rPr>
                <w:rtl w:val="0"/>
              </w:rPr>
              <w:t xml:space="preserve">Extra practice as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hyperlink r:id="rId31">
              <w:r w:rsidDel="00000000" w:rsidR="00000000" w:rsidRPr="00000000">
                <w:rPr>
                  <w:color w:val="1155cc"/>
                  <w:u w:val="single"/>
                  <w:rtl w:val="0"/>
                </w:rPr>
                <w:t xml:space="preserve">Tiger/Robin Dictation Worksheet</w:t>
              </w:r>
            </w:hyperlink>
            <w:r w:rsidDel="00000000" w:rsidR="00000000" w:rsidRPr="00000000">
              <w:rPr>
                <w:rtl w:val="0"/>
              </w:rPr>
            </w:r>
          </w:p>
          <w:p w:rsidR="00000000" w:rsidDel="00000000" w:rsidP="00000000" w:rsidRDefault="00000000" w:rsidRPr="00000000" w14:paraId="0000008F">
            <w:pPr>
              <w:widowControl w:val="0"/>
              <w:spacing w:line="240" w:lineRule="auto"/>
              <w:rPr/>
            </w:pPr>
            <w:hyperlink r:id="rId32">
              <w:r w:rsidDel="00000000" w:rsidR="00000000" w:rsidRPr="00000000">
                <w:rPr>
                  <w:color w:val="1155cc"/>
                  <w:u w:val="single"/>
                  <w:rtl w:val="0"/>
                </w:rPr>
                <w:t xml:space="preserve">Tiger/Robin Flexing Practice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 Unit 2, Session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Introduce/review Consonant-le</w:t>
            </w:r>
          </w:p>
          <w:p w:rsidR="00000000" w:rsidDel="00000000" w:rsidP="00000000" w:rsidRDefault="00000000" w:rsidRPr="00000000" w14:paraId="00000092">
            <w:pPr>
              <w:widowControl w:val="0"/>
              <w:spacing w:line="240" w:lineRule="auto"/>
              <w:rPr/>
            </w:pPr>
            <w:r w:rsidDel="00000000" w:rsidR="00000000" w:rsidRPr="00000000">
              <w:rPr>
                <w:rtl w:val="0"/>
              </w:rPr>
            </w:r>
          </w:p>
          <w:p w:rsidR="00000000" w:rsidDel="00000000" w:rsidP="00000000" w:rsidRDefault="00000000" w:rsidRPr="00000000" w14:paraId="00000093">
            <w:pPr>
              <w:widowControl w:val="0"/>
              <w:spacing w:line="240" w:lineRule="auto"/>
              <w:rPr/>
            </w:pPr>
            <w:r w:rsidDel="00000000" w:rsidR="00000000" w:rsidRPr="00000000">
              <w:rPr>
                <w:rtl w:val="0"/>
              </w:rPr>
              <w:t xml:space="preserve">Teach Turtle Rule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Review lesson </w:t>
            </w:r>
            <w:hyperlink r:id="rId33">
              <w:r w:rsidDel="00000000" w:rsidR="00000000" w:rsidRPr="00000000">
                <w:rPr>
                  <w:color w:val="1155cc"/>
                  <w:u w:val="single"/>
                  <w:rtl w:val="0"/>
                </w:rPr>
                <w:t xml:space="preserve">-cle Intro/Review</w:t>
              </w:r>
            </w:hyperlink>
            <w:r w:rsidDel="00000000" w:rsidR="00000000" w:rsidRPr="00000000">
              <w:rPr>
                <w:rtl w:val="0"/>
              </w:rPr>
            </w:r>
          </w:p>
          <w:p w:rsidR="00000000" w:rsidDel="00000000" w:rsidP="00000000" w:rsidRDefault="00000000" w:rsidRPr="00000000" w14:paraId="00000095">
            <w:pPr>
              <w:widowControl w:val="0"/>
              <w:spacing w:line="240" w:lineRule="auto"/>
              <w:rPr/>
            </w:pPr>
            <w:r w:rsidDel="00000000" w:rsidR="00000000" w:rsidRPr="00000000">
              <w:rPr>
                <w:rtl w:val="0"/>
              </w:rPr>
            </w:r>
          </w:p>
          <w:p w:rsidR="00000000" w:rsidDel="00000000" w:rsidP="00000000" w:rsidRDefault="00000000" w:rsidRPr="00000000" w14:paraId="00000096">
            <w:pPr>
              <w:widowControl w:val="0"/>
              <w:spacing w:line="240" w:lineRule="auto"/>
              <w:rPr/>
            </w:pPr>
            <w:hyperlink r:id="rId34">
              <w:r w:rsidDel="00000000" w:rsidR="00000000" w:rsidRPr="00000000">
                <w:rPr>
                  <w:color w:val="1155cc"/>
                  <w:u w:val="single"/>
                  <w:rtl w:val="0"/>
                </w:rPr>
                <w:t xml:space="preserve">Practice Worksheet</w:t>
              </w:r>
            </w:hyperlink>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t xml:space="preserve">*Once the explicit language of syllable types is introduced, this language can be used moving forward through all literacy instruction.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shd w:fill="ffffff" w:val="clear"/>
        <w:rPr>
          <w:color w:val="1155cc"/>
          <w:u w:val="single"/>
        </w:rPr>
      </w:pPr>
      <w:hyperlink r:id="rId35">
        <w:r w:rsidDel="00000000" w:rsidR="00000000" w:rsidRPr="00000000">
          <w:rPr>
            <w:color w:val="1155cc"/>
            <w:u w:val="single"/>
            <w:rtl w:val="0"/>
          </w:rPr>
          <w:t xml:space="preserve">K Post-It Template</w:t>
        </w:r>
      </w:hyperlink>
      <w:r w:rsidDel="00000000" w:rsidR="00000000" w:rsidRPr="00000000">
        <w:rPr>
          <w:rtl w:val="0"/>
        </w:rPr>
      </w:r>
    </w:p>
    <w:p w:rsidR="00000000" w:rsidDel="00000000" w:rsidP="00000000" w:rsidRDefault="00000000" w:rsidRPr="00000000" w14:paraId="0000009A">
      <w:pPr>
        <w:rPr>
          <w:color w:val="1155cc"/>
          <w:highlight w:val="white"/>
          <w:u w:val="single"/>
        </w:rPr>
      </w:pPr>
      <w:hyperlink r:id="rId36">
        <w:r w:rsidDel="00000000" w:rsidR="00000000" w:rsidRPr="00000000">
          <w:rPr>
            <w:color w:val="1155cc"/>
            <w:highlight w:val="white"/>
            <w:u w:val="single"/>
            <w:rtl w:val="0"/>
          </w:rPr>
          <w:t xml:space="preserve">Grade 1 Post-It Template</w:t>
        </w:r>
      </w:hyperlink>
      <w:r w:rsidDel="00000000" w:rsidR="00000000" w:rsidRPr="00000000">
        <w:rPr>
          <w:rtl w:val="0"/>
        </w:rPr>
      </w:r>
    </w:p>
    <w:p w:rsidR="00000000" w:rsidDel="00000000" w:rsidP="00000000" w:rsidRDefault="00000000" w:rsidRPr="00000000" w14:paraId="0000009B">
      <w:pPr>
        <w:shd w:fill="ffffff" w:val="clear"/>
        <w:rPr>
          <w:color w:val="1155cc"/>
          <w:u w:val="single"/>
        </w:rPr>
      </w:pPr>
      <w:hyperlink r:id="rId37">
        <w:r w:rsidDel="00000000" w:rsidR="00000000" w:rsidRPr="00000000">
          <w:rPr>
            <w:color w:val="1155cc"/>
            <w:u w:val="single"/>
            <w:rtl w:val="0"/>
          </w:rPr>
          <w:t xml:space="preserve">Grade 2 Template</w:t>
        </w:r>
      </w:hyperlink>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JJ8q8LL_g52nFhhpNEAFZ-AxgAesEuEmJSpIjN9pGAg/edit" TargetMode="External"/><Relationship Id="rId22" Type="http://schemas.openxmlformats.org/officeDocument/2006/relationships/hyperlink" Target="https://docs.google.com/document/d/1rqnWdNFUdSWqfiVGq_gH6q51QIempxC5Bhc4GnQQgws/edit?usp=sharing" TargetMode="External"/><Relationship Id="rId21" Type="http://schemas.openxmlformats.org/officeDocument/2006/relationships/hyperlink" Target="https://docs.google.com/document/d/1kw6XgwZx_AI-Af1CzgNpk_x2dLWYgjldPiCIhTGPA_w/edit?usp=sharing" TargetMode="External"/><Relationship Id="rId24" Type="http://schemas.openxmlformats.org/officeDocument/2006/relationships/hyperlink" Target="https://docs.google.com/document/d/1LydwBVVK2q4XMoWlxMtHm8x5TlckIgqnrQwKM01AOWI/edit?usp=sharing" TargetMode="External"/><Relationship Id="rId23" Type="http://schemas.openxmlformats.org/officeDocument/2006/relationships/hyperlink" Target="https://docs.google.com/document/d/116EggtUvmT-iRyqDk1H63dFWEW5Tld04wwLg2O2oiJ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R3nCQS3ZqQqJUS1iBR49IOoAkwi9AAiF3RL8damtYM/edit?usp=sharing" TargetMode="External"/><Relationship Id="rId26" Type="http://schemas.openxmlformats.org/officeDocument/2006/relationships/hyperlink" Target="https://docs.google.com/document/d/1OqG-S3sqia2oiABdry-m2ooFrJyN4281FRyWiiZuxdA/edit?usp=sharing" TargetMode="External"/><Relationship Id="rId25" Type="http://schemas.openxmlformats.org/officeDocument/2006/relationships/hyperlink" Target="https://docs.google.com/document/d/1R2JOt1-3IOL5ixGfF9TqNWI29odTOyqlBKplvHhuKs0/edit?usp=sharing" TargetMode="External"/><Relationship Id="rId28" Type="http://schemas.openxmlformats.org/officeDocument/2006/relationships/hyperlink" Target="https://docs.google.com/document/d/13Smd1l5AauFYPXooVFhE9B63ikbTP6FRJrXeDqSb2uE/edit?usp=sharing" TargetMode="External"/><Relationship Id="rId27" Type="http://schemas.openxmlformats.org/officeDocument/2006/relationships/hyperlink" Target="https://docs.google.com/document/d/1WS3b6Gkn5IpnEbWoEZqKU61TGiGRXeHSMeJER6VIq_Y/edit?usp=sharing" TargetMode="External"/><Relationship Id="rId5" Type="http://schemas.openxmlformats.org/officeDocument/2006/relationships/styles" Target="styles.xml"/><Relationship Id="rId6" Type="http://schemas.openxmlformats.org/officeDocument/2006/relationships/hyperlink" Target="https://docs.google.com/document/d/19zqsuCIy2X1EUVEwNiiUUgqy6JJeHebKzljQBfldV_c/edit?usp=sharing" TargetMode="External"/><Relationship Id="rId29" Type="http://schemas.openxmlformats.org/officeDocument/2006/relationships/hyperlink" Target="https://docs.google.com/document/d/1xp6-WTiRvV5MMx5JZRvWYz-F8xQ7FKxCeMs9wjYOPjY/edit?usp=sharing" TargetMode="External"/><Relationship Id="rId7" Type="http://schemas.openxmlformats.org/officeDocument/2006/relationships/hyperlink" Target="https://docs.google.com/document/d/1wRpb6zBJvgt4k8PU6QRkk9pCWbgAuHKubiaBeFMyR9w/edit?usp=sharing" TargetMode="External"/><Relationship Id="rId8" Type="http://schemas.openxmlformats.org/officeDocument/2006/relationships/hyperlink" Target="https://docs.google.com/document/d/1EWt4cd6xIWWhShF3EUd4bNfd5upxr7u76f5ZQTL0aLY/edit?usp=sharing" TargetMode="External"/><Relationship Id="rId31" Type="http://schemas.openxmlformats.org/officeDocument/2006/relationships/hyperlink" Target="https://docs.google.com/document/d/16sJOhzS8jr-np4KJN7BQbc67X7x0ywGLCq8GGRav_ag/edit?usp=sharing" TargetMode="External"/><Relationship Id="rId30" Type="http://schemas.openxmlformats.org/officeDocument/2006/relationships/hyperlink" Target="https://docs.google.com/document/d/17xKvNKOKkGU3rKLvQJZ9R-Qquw7lNYvoK_vQaR6R_8A/edit?usp=sharing" TargetMode="External"/><Relationship Id="rId11" Type="http://schemas.openxmlformats.org/officeDocument/2006/relationships/hyperlink" Target="https://docs.google.com/document/d/1F5-M2nF1k6DVYTYd5LrvgB7574cQHXoVt4vH83ZBf1I/edit?usp=sharing" TargetMode="External"/><Relationship Id="rId33" Type="http://schemas.openxmlformats.org/officeDocument/2006/relationships/hyperlink" Target="https://docs.google.com/document/d/1OqG-S3sqia2oiABdry-m2ooFrJyN4281FRyWiiZuxdA/edit?usp=sharing" TargetMode="External"/><Relationship Id="rId10" Type="http://schemas.openxmlformats.org/officeDocument/2006/relationships/hyperlink" Target="https://docs.google.com/document/d/1NaDp0HeLNp7Pe1udwG4xJmVrCcB0Klpv_OBX2br4aEE/edit?usp=sharing" TargetMode="External"/><Relationship Id="rId32" Type="http://schemas.openxmlformats.org/officeDocument/2006/relationships/hyperlink" Target="https://docs.google.com/document/d/1ZFr1-AYtXmBsqBGbp2pohJtr2Yvi83B5kmuXupDQrL4/edit?usp=sharing" TargetMode="External"/><Relationship Id="rId13" Type="http://schemas.openxmlformats.org/officeDocument/2006/relationships/hyperlink" Target="https://docs.google.com/document/d/1GPaVx9pnjghejGyQpgpJosZINm7oa7f8ieyogAKUw-w/edit?usp=drive_link" TargetMode="External"/><Relationship Id="rId35" Type="http://schemas.openxmlformats.org/officeDocument/2006/relationships/hyperlink" Target="https://docs.google.com/document/d/10kUrcmOs5AJvPaVUNuKfD6bK__bP2RW4PFzp_CKIjZk/edit?usp=drive_link" TargetMode="External"/><Relationship Id="rId12" Type="http://schemas.openxmlformats.org/officeDocument/2006/relationships/hyperlink" Target="https://docs.google.com/document/d/1NpWbSNLPpWzzfeNqI5eEe0uS1GVnKER14em1ONlftu4/edit?usp=sharing" TargetMode="External"/><Relationship Id="rId34" Type="http://schemas.openxmlformats.org/officeDocument/2006/relationships/hyperlink" Target="https://docs.google.com/document/d/1kT8zyIIa2-PuEQ5xBOMfqP4cTfP7IbgkbYuv_3g8eHA/edit?usp=sharing" TargetMode="External"/><Relationship Id="rId15" Type="http://schemas.openxmlformats.org/officeDocument/2006/relationships/hyperlink" Target="https://docs.google.com/document/d/1Tn1DBPx98N_BwMNKnmn6d1mgMl8Z5ldg_q6piIRI4gA/edit?usp=drive_link" TargetMode="External"/><Relationship Id="rId37" Type="http://schemas.openxmlformats.org/officeDocument/2006/relationships/hyperlink" Target="https://docs.google.com/document/d/1ND8aOsZTTcZKt3S6y1zjSKnuB7s2Hlz78HE9DMEO7oY/edit?usp=drive_link" TargetMode="External"/><Relationship Id="rId14" Type="http://schemas.openxmlformats.org/officeDocument/2006/relationships/hyperlink" Target="https://docs.google.com/document/d/1e4vTF8tXY3QuQjA5CCT5huquldUoqvSWCJdhK0MtJNk/edit?usp=sharing" TargetMode="External"/><Relationship Id="rId36" Type="http://schemas.openxmlformats.org/officeDocument/2006/relationships/hyperlink" Target="https://docs.google.com/document/d/1I8uAetziVTK2L5ww5giV1vWIJu9BxLMYFvfydMr2cDc/edit?usp=drive_link" TargetMode="External"/><Relationship Id="rId17" Type="http://schemas.openxmlformats.org/officeDocument/2006/relationships/hyperlink" Target="https://docs.google.com/document/d/127HhO1g33_1j0rUWeSmywNpiCtO7MDOn3-WW_L4aHeg/edit?usp=drive_link" TargetMode="External"/><Relationship Id="rId16" Type="http://schemas.openxmlformats.org/officeDocument/2006/relationships/hyperlink" Target="https://docs.google.com/document/d/1WJutYwx3ovswHKjZcXPFGgq_k-Q3nJu5ISKSSQqMfb0/edit?usp=sharing" TargetMode="External"/><Relationship Id="rId19" Type="http://schemas.openxmlformats.org/officeDocument/2006/relationships/hyperlink" Target="https://docs.google.com/document/d/1yVXHN3tfEko1acHKtGEJSYCPuLzZYrzLun5qwAWv5J4/edit?usp=drive_link" TargetMode="External"/><Relationship Id="rId18" Type="http://schemas.openxmlformats.org/officeDocument/2006/relationships/hyperlink" Target="https://docs.google.com/document/d/1VSJC-0h8NWPvIWBJ2lnBElFK_2Eg3b8wMqP2mMAkwT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